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C1FF" w14:textId="77777777" w:rsidR="00706F27" w:rsidRPr="00431D04" w:rsidRDefault="00706F27" w:rsidP="00485323">
      <w:pPr>
        <w:rPr>
          <w:rFonts w:cstheme="minorHAnsi"/>
          <w:b/>
          <w:sz w:val="32"/>
          <w:szCs w:val="32"/>
        </w:rPr>
      </w:pPr>
      <w:r w:rsidRPr="00431D04">
        <w:rPr>
          <w:rFonts w:cstheme="minorHAnsi"/>
          <w:b/>
          <w:sz w:val="32"/>
          <w:szCs w:val="32"/>
        </w:rPr>
        <w:t xml:space="preserve">SEPnet Public Engagement </w:t>
      </w:r>
      <w:r w:rsidR="000F3FF1" w:rsidRPr="00431D04">
        <w:rPr>
          <w:rFonts w:cstheme="minorHAnsi"/>
          <w:b/>
          <w:sz w:val="32"/>
          <w:szCs w:val="32"/>
        </w:rPr>
        <w:t>A</w:t>
      </w:r>
      <w:r w:rsidR="008A5004" w:rsidRPr="00431D04">
        <w:rPr>
          <w:rFonts w:cstheme="minorHAnsi"/>
          <w:b/>
          <w:sz w:val="32"/>
          <w:szCs w:val="32"/>
        </w:rPr>
        <w:t>wards</w:t>
      </w:r>
      <w:r w:rsidR="000F3FF1" w:rsidRPr="00431D04">
        <w:rPr>
          <w:rFonts w:cstheme="minorHAnsi"/>
          <w:b/>
          <w:sz w:val="32"/>
          <w:szCs w:val="32"/>
        </w:rPr>
        <w:t xml:space="preserve"> C</w:t>
      </w:r>
      <w:r w:rsidRPr="00431D04">
        <w:rPr>
          <w:rFonts w:cstheme="minorHAnsi"/>
          <w:b/>
          <w:sz w:val="32"/>
          <w:szCs w:val="32"/>
        </w:rPr>
        <w:t>riteria</w:t>
      </w:r>
    </w:p>
    <w:p w14:paraId="12C7405C" w14:textId="04FBAF5B" w:rsidR="00A577B0" w:rsidRPr="00431D04" w:rsidRDefault="00A577B0" w:rsidP="00A577B0">
      <w:pPr>
        <w:pStyle w:val="ListParagraph"/>
        <w:numPr>
          <w:ilvl w:val="0"/>
          <w:numId w:val="4"/>
        </w:numPr>
        <w:rPr>
          <w:rFonts w:cstheme="minorHAnsi"/>
        </w:rPr>
      </w:pPr>
      <w:r w:rsidRPr="00431D04">
        <w:rPr>
          <w:rFonts w:cstheme="minorHAnsi"/>
        </w:rPr>
        <w:t xml:space="preserve">There are three categories to the awards, </w:t>
      </w:r>
      <w:r w:rsidR="00B00BF9" w:rsidRPr="00431D04">
        <w:rPr>
          <w:rFonts w:cstheme="minorHAnsi"/>
        </w:rPr>
        <w:t xml:space="preserve">Projects, Individuals </w:t>
      </w:r>
      <w:r w:rsidRPr="00431D04">
        <w:rPr>
          <w:rFonts w:cstheme="minorHAnsi"/>
        </w:rPr>
        <w:t xml:space="preserve">and Research Groups. </w:t>
      </w:r>
    </w:p>
    <w:p w14:paraId="00FCD268" w14:textId="35904833" w:rsidR="00A577B0" w:rsidRPr="00431D04" w:rsidRDefault="00B00BF9" w:rsidP="00A577B0">
      <w:pPr>
        <w:pStyle w:val="ListParagraph"/>
        <w:numPr>
          <w:ilvl w:val="0"/>
          <w:numId w:val="4"/>
        </w:numPr>
        <w:rPr>
          <w:rFonts w:cstheme="minorHAnsi"/>
        </w:rPr>
      </w:pPr>
      <w:r w:rsidRPr="00431D04">
        <w:rPr>
          <w:rFonts w:cstheme="minorHAnsi"/>
        </w:rPr>
        <w:t xml:space="preserve">Projects, individuals </w:t>
      </w:r>
      <w:r w:rsidR="00A577B0" w:rsidRPr="00431D04">
        <w:rPr>
          <w:rFonts w:cstheme="minorHAnsi"/>
        </w:rPr>
        <w:t xml:space="preserve">and research groups </w:t>
      </w:r>
      <w:r w:rsidR="00092141" w:rsidRPr="00431D04">
        <w:rPr>
          <w:rFonts w:cstheme="minorHAnsi"/>
        </w:rPr>
        <w:t xml:space="preserve">can be nominated for more than one award </w:t>
      </w:r>
      <w:r w:rsidR="00A577B0" w:rsidRPr="00431D04">
        <w:rPr>
          <w:rFonts w:cstheme="minorHAnsi"/>
        </w:rPr>
        <w:t xml:space="preserve">however </w:t>
      </w:r>
      <w:r w:rsidR="00092141" w:rsidRPr="00431D04">
        <w:rPr>
          <w:rFonts w:cstheme="minorHAnsi"/>
        </w:rPr>
        <w:t>a nomination form</w:t>
      </w:r>
      <w:r w:rsidR="00A577B0" w:rsidRPr="00431D04">
        <w:rPr>
          <w:rFonts w:cstheme="minorHAnsi"/>
        </w:rPr>
        <w:t xml:space="preserve"> for each award is required. </w:t>
      </w:r>
    </w:p>
    <w:p w14:paraId="7E20901B" w14:textId="79DC608E" w:rsidR="00A577B0" w:rsidRPr="00431D04" w:rsidRDefault="00B00BF9" w:rsidP="00A577B0">
      <w:pPr>
        <w:pStyle w:val="ListParagraph"/>
        <w:numPr>
          <w:ilvl w:val="0"/>
          <w:numId w:val="4"/>
        </w:numPr>
        <w:rPr>
          <w:rFonts w:cstheme="minorHAnsi"/>
        </w:rPr>
      </w:pPr>
      <w:r w:rsidRPr="00431D04">
        <w:rPr>
          <w:rFonts w:cstheme="minorHAnsi"/>
        </w:rPr>
        <w:t>Projects, individuals</w:t>
      </w:r>
      <w:r w:rsidR="00A577B0" w:rsidRPr="00431D04">
        <w:rPr>
          <w:rFonts w:cstheme="minorHAnsi"/>
        </w:rPr>
        <w:t xml:space="preserve"> and research groups </w:t>
      </w:r>
      <w:r w:rsidR="00092141" w:rsidRPr="00431D04">
        <w:rPr>
          <w:rFonts w:cstheme="minorHAnsi"/>
        </w:rPr>
        <w:t>can be nominated in successive years</w:t>
      </w:r>
      <w:r w:rsidR="00A577B0" w:rsidRPr="00431D04">
        <w:rPr>
          <w:rFonts w:cstheme="minorHAnsi"/>
        </w:rPr>
        <w:t xml:space="preserve"> for the same award</w:t>
      </w:r>
      <w:r w:rsidR="00092141" w:rsidRPr="00431D04">
        <w:rPr>
          <w:rFonts w:cstheme="minorHAnsi"/>
        </w:rPr>
        <w:t xml:space="preserve">.  </w:t>
      </w:r>
      <w:r w:rsidR="00A577B0" w:rsidRPr="00431D04">
        <w:rPr>
          <w:rFonts w:cstheme="minorHAnsi"/>
        </w:rPr>
        <w:t xml:space="preserve">However winners will not </w:t>
      </w:r>
      <w:r w:rsidR="00092141" w:rsidRPr="00431D04">
        <w:rPr>
          <w:rFonts w:cstheme="minorHAnsi"/>
        </w:rPr>
        <w:t>receive the same award twice.</w:t>
      </w:r>
      <w:r w:rsidR="006D3472" w:rsidRPr="00431D04">
        <w:rPr>
          <w:rFonts w:cstheme="minorHAnsi"/>
        </w:rPr>
        <w:t xml:space="preserve"> </w:t>
      </w:r>
    </w:p>
    <w:p w14:paraId="42456215" w14:textId="77777777" w:rsidR="00A577B0" w:rsidRPr="00431D04" w:rsidRDefault="006D3472" w:rsidP="00A577B0">
      <w:pPr>
        <w:pStyle w:val="ListParagraph"/>
        <w:numPr>
          <w:ilvl w:val="0"/>
          <w:numId w:val="4"/>
        </w:numPr>
        <w:rPr>
          <w:rFonts w:cstheme="minorHAnsi"/>
        </w:rPr>
      </w:pPr>
      <w:r w:rsidRPr="00431D04">
        <w:rPr>
          <w:rFonts w:cstheme="minorHAnsi"/>
        </w:rPr>
        <w:t xml:space="preserve">Each award has their own form. </w:t>
      </w:r>
    </w:p>
    <w:p w14:paraId="7AD091D2" w14:textId="70B1014A" w:rsidR="00A577B0" w:rsidRPr="00431D04" w:rsidRDefault="00A577B0" w:rsidP="00A577B0">
      <w:pPr>
        <w:pStyle w:val="ListParagraph"/>
        <w:numPr>
          <w:ilvl w:val="0"/>
          <w:numId w:val="4"/>
        </w:numPr>
        <w:rPr>
          <w:rFonts w:cstheme="minorHAnsi"/>
        </w:rPr>
      </w:pPr>
      <w:r w:rsidRPr="00431D04">
        <w:rPr>
          <w:rFonts w:cstheme="minorHAnsi"/>
        </w:rPr>
        <w:t xml:space="preserve">Outreach Officers, Public Engagement staff and anyone working on Outreach or Public Engagement </w:t>
      </w:r>
      <w:r w:rsidR="00B00BF9" w:rsidRPr="00431D04">
        <w:rPr>
          <w:rFonts w:cstheme="minorHAnsi"/>
        </w:rPr>
        <w:t>at</w:t>
      </w:r>
      <w:r w:rsidRPr="00431D04">
        <w:rPr>
          <w:rFonts w:cstheme="minorHAnsi"/>
        </w:rPr>
        <w:t xml:space="preserve"> 0.5FTE </w:t>
      </w:r>
      <w:r w:rsidR="00B00BF9" w:rsidRPr="00431D04">
        <w:rPr>
          <w:rFonts w:cstheme="minorHAnsi"/>
        </w:rPr>
        <w:t xml:space="preserve">or higher </w:t>
      </w:r>
      <w:r w:rsidRPr="00431D04">
        <w:rPr>
          <w:rFonts w:cstheme="minorHAnsi"/>
        </w:rPr>
        <w:t xml:space="preserve">are </w:t>
      </w:r>
      <w:r w:rsidR="00B00BF9" w:rsidRPr="00431D04">
        <w:rPr>
          <w:rFonts w:cstheme="minorHAnsi"/>
        </w:rPr>
        <w:t>in</w:t>
      </w:r>
      <w:r w:rsidRPr="00431D04">
        <w:rPr>
          <w:rFonts w:cstheme="minorHAnsi"/>
        </w:rPr>
        <w:t xml:space="preserve">eligible for the </w:t>
      </w:r>
      <w:r w:rsidR="00B00BF9" w:rsidRPr="00431D04">
        <w:rPr>
          <w:rFonts w:cstheme="minorHAnsi"/>
        </w:rPr>
        <w:t xml:space="preserve">Individual Awards. </w:t>
      </w:r>
    </w:p>
    <w:p w14:paraId="3A906280" w14:textId="686C7C49" w:rsidR="00B00BF9" w:rsidRPr="00431D04" w:rsidRDefault="00B00BF9" w:rsidP="00A577B0">
      <w:pPr>
        <w:pStyle w:val="ListParagraph"/>
        <w:numPr>
          <w:ilvl w:val="0"/>
          <w:numId w:val="4"/>
        </w:numPr>
        <w:rPr>
          <w:rFonts w:cstheme="minorHAnsi"/>
        </w:rPr>
      </w:pPr>
      <w:r w:rsidRPr="00431D04">
        <w:rPr>
          <w:rFonts w:cstheme="minorHAnsi"/>
        </w:rPr>
        <w:t xml:space="preserve">Please note School’s Outreach activities not based on research are not eligible for any award. </w:t>
      </w:r>
    </w:p>
    <w:p w14:paraId="2E772F75" w14:textId="12B0AA2E" w:rsidR="00092141" w:rsidRPr="00431D04" w:rsidRDefault="006D3472" w:rsidP="00A577B0">
      <w:pPr>
        <w:pStyle w:val="ListParagraph"/>
        <w:numPr>
          <w:ilvl w:val="0"/>
          <w:numId w:val="4"/>
        </w:numPr>
        <w:rPr>
          <w:rFonts w:cstheme="minorHAnsi"/>
        </w:rPr>
      </w:pPr>
      <w:r w:rsidRPr="00431D04">
        <w:rPr>
          <w:rFonts w:cstheme="minorHAnsi"/>
        </w:rPr>
        <w:t xml:space="preserve">Nominations must be received by midday on </w:t>
      </w:r>
      <w:r w:rsidR="00A375DE">
        <w:rPr>
          <w:rFonts w:cstheme="minorHAnsi"/>
          <w:b/>
        </w:rPr>
        <w:t>Wednesday 18</w:t>
      </w:r>
      <w:r w:rsidR="00A577B0" w:rsidRPr="00431D04">
        <w:rPr>
          <w:rFonts w:cstheme="minorHAnsi"/>
          <w:b/>
        </w:rPr>
        <w:t xml:space="preserve"> October</w:t>
      </w:r>
      <w:r w:rsidRPr="00431D04">
        <w:rPr>
          <w:rFonts w:cstheme="minorHAnsi"/>
          <w:b/>
        </w:rPr>
        <w:t xml:space="preserve"> 201</w:t>
      </w:r>
      <w:r w:rsidR="00A577B0" w:rsidRPr="00431D04">
        <w:rPr>
          <w:rFonts w:cstheme="minorHAnsi"/>
          <w:b/>
        </w:rPr>
        <w:t>7</w:t>
      </w:r>
      <w:r w:rsidRPr="00431D04">
        <w:rPr>
          <w:rFonts w:cstheme="minorHAnsi"/>
        </w:rPr>
        <w:t xml:space="preserve">.  </w:t>
      </w:r>
    </w:p>
    <w:p w14:paraId="5595AD18" w14:textId="77777777" w:rsidR="00336F46" w:rsidRDefault="00336F46" w:rsidP="00431D04">
      <w:pPr>
        <w:pStyle w:val="Default"/>
        <w:spacing w:line="440" w:lineRule="atLeast"/>
        <w:rPr>
          <w:rFonts w:asciiTheme="minorHAnsi" w:hAnsiTheme="minorHAnsi" w:cstheme="minorHAnsi"/>
          <w:b/>
          <w:bCs/>
          <w:color w:val="212121"/>
          <w:sz w:val="32"/>
          <w:szCs w:val="32"/>
          <w:shd w:val="clear" w:color="auto" w:fill="FFFFFF"/>
        </w:rPr>
        <w:sectPr w:rsidR="00336F46" w:rsidSect="00794484">
          <w:headerReference w:type="default" r:id="rId7"/>
          <w:pgSz w:w="11906" w:h="16838"/>
          <w:pgMar w:top="720" w:right="720" w:bottom="720" w:left="720" w:header="708" w:footer="708" w:gutter="0"/>
          <w:cols w:space="708"/>
          <w:docGrid w:linePitch="360"/>
        </w:sectPr>
      </w:pPr>
    </w:p>
    <w:p w14:paraId="5E4FC338" w14:textId="5CDA8209" w:rsidR="00431D04" w:rsidRPr="00431D04" w:rsidRDefault="00431D04" w:rsidP="00431D04">
      <w:pPr>
        <w:pStyle w:val="Default"/>
        <w:spacing w:line="440" w:lineRule="atLeast"/>
        <w:rPr>
          <w:rFonts w:asciiTheme="minorHAnsi" w:eastAsia="Helvetica" w:hAnsiTheme="minorHAnsi" w:cstheme="minorHAnsi"/>
          <w:color w:val="212121"/>
          <w:sz w:val="32"/>
          <w:szCs w:val="32"/>
          <w:shd w:val="clear" w:color="auto" w:fill="FFFFFF"/>
        </w:rPr>
      </w:pPr>
      <w:r w:rsidRPr="00431D04">
        <w:rPr>
          <w:rFonts w:asciiTheme="minorHAnsi" w:hAnsiTheme="minorHAnsi" w:cstheme="minorHAnsi"/>
          <w:b/>
          <w:bCs/>
          <w:color w:val="212121"/>
          <w:sz w:val="32"/>
          <w:szCs w:val="32"/>
          <w:shd w:val="clear" w:color="auto" w:fill="FFFFFF"/>
        </w:rPr>
        <w:lastRenderedPageBreak/>
        <w:t>Project</w:t>
      </w:r>
      <w:r w:rsidR="00826B5A">
        <w:rPr>
          <w:rFonts w:asciiTheme="minorHAnsi" w:hAnsiTheme="minorHAnsi" w:cstheme="minorHAnsi"/>
          <w:b/>
          <w:bCs/>
          <w:color w:val="212121"/>
          <w:sz w:val="32"/>
          <w:szCs w:val="32"/>
          <w:shd w:val="clear" w:color="auto" w:fill="FFFFFF"/>
        </w:rPr>
        <w:t>s</w:t>
      </w:r>
    </w:p>
    <w:p w14:paraId="396AB982" w14:textId="7ACF8F8F" w:rsidR="00826B5A" w:rsidRPr="00826B5A" w:rsidRDefault="00826B5A" w:rsidP="00826B5A">
      <w:pPr>
        <w:pStyle w:val="Default"/>
        <w:spacing w:line="340" w:lineRule="atLeast"/>
        <w:rPr>
          <w:rFonts w:asciiTheme="minorHAnsi" w:hAnsiTheme="minorHAnsi" w:cstheme="minorHAnsi"/>
          <w:color w:val="212121"/>
          <w:shd w:val="clear" w:color="auto" w:fill="FFFFFF"/>
        </w:rPr>
      </w:pPr>
      <w:r w:rsidRPr="00826B5A">
        <w:rPr>
          <w:rFonts w:asciiTheme="minorHAnsi" w:hAnsiTheme="minorHAnsi" w:cstheme="minorHAnsi"/>
          <w:color w:val="212121"/>
          <w:shd w:val="clear" w:color="auto" w:fill="FFFFFF"/>
        </w:rPr>
        <w:t xml:space="preserve">Nominations for awards in this category should be for a single project run by an individual or a team. Projects would </w:t>
      </w:r>
      <w:r w:rsidRPr="00826B5A">
        <w:rPr>
          <w:rFonts w:asciiTheme="minorHAnsi" w:hAnsiTheme="minorHAnsi" w:cstheme="minorHAnsi"/>
          <w:color w:val="212121"/>
          <w:shd w:val="clear" w:color="auto" w:fill="FFFFFF"/>
        </w:rPr>
        <w:t>take</w:t>
      </w:r>
      <w:r w:rsidRPr="00826B5A">
        <w:rPr>
          <w:rFonts w:asciiTheme="minorHAnsi" w:hAnsiTheme="minorHAnsi" w:cstheme="minorHAnsi"/>
          <w:color w:val="212121"/>
          <w:shd w:val="clear" w:color="auto" w:fill="FFFFFF"/>
        </w:rPr>
        <w:t xml:space="preserve"> place within the last two years, with some form of output, outcome or long-term impact since September 2015.</w:t>
      </w:r>
    </w:p>
    <w:p w14:paraId="4E5B7AA1" w14:textId="77777777" w:rsidR="00826B5A" w:rsidRPr="00826B5A" w:rsidRDefault="00826B5A" w:rsidP="00826B5A">
      <w:pPr>
        <w:pStyle w:val="Default"/>
        <w:spacing w:line="340" w:lineRule="atLeast"/>
        <w:rPr>
          <w:rFonts w:asciiTheme="minorHAnsi" w:hAnsiTheme="minorHAnsi" w:cstheme="minorHAnsi"/>
          <w:color w:val="212121"/>
          <w:shd w:val="clear" w:color="auto" w:fill="FFFFFF"/>
        </w:rPr>
      </w:pPr>
    </w:p>
    <w:p w14:paraId="23570B85" w14:textId="267C5A7E" w:rsidR="00431D04" w:rsidRDefault="00826B5A" w:rsidP="00826B5A">
      <w:pPr>
        <w:pStyle w:val="Default"/>
        <w:spacing w:line="340" w:lineRule="atLeast"/>
        <w:rPr>
          <w:rFonts w:asciiTheme="minorHAnsi" w:hAnsiTheme="minorHAnsi" w:cstheme="minorHAnsi"/>
          <w:color w:val="212121"/>
          <w:shd w:val="clear" w:color="auto" w:fill="FFFFFF"/>
        </w:rPr>
      </w:pPr>
      <w:r w:rsidRPr="00826B5A">
        <w:rPr>
          <w:rFonts w:asciiTheme="minorHAnsi" w:hAnsiTheme="minorHAnsi" w:cstheme="minorHAnsi"/>
          <w:color w:val="212121"/>
          <w:shd w:val="clear" w:color="auto" w:fill="FFFFFF"/>
        </w:rPr>
        <w:t xml:space="preserve">Projects nominated in this category can include researchers from outside </w:t>
      </w:r>
      <w:proofErr w:type="spellStart"/>
      <w:r w:rsidRPr="00826B5A">
        <w:rPr>
          <w:rFonts w:asciiTheme="minorHAnsi" w:hAnsiTheme="minorHAnsi" w:cstheme="minorHAnsi"/>
          <w:color w:val="212121"/>
          <w:shd w:val="clear" w:color="auto" w:fill="FFFFFF"/>
        </w:rPr>
        <w:t>SEPnet</w:t>
      </w:r>
      <w:proofErr w:type="spellEnd"/>
      <w:r w:rsidRPr="00826B5A">
        <w:rPr>
          <w:rFonts w:asciiTheme="minorHAnsi" w:hAnsiTheme="minorHAnsi" w:cstheme="minorHAnsi"/>
          <w:color w:val="212121"/>
          <w:shd w:val="clear" w:color="auto" w:fill="FFFFFF"/>
        </w:rPr>
        <w:t xml:space="preserve"> and / or physics research, as long as at least one member of the project’s core team is based at a </w:t>
      </w:r>
      <w:proofErr w:type="spellStart"/>
      <w:r w:rsidRPr="00826B5A">
        <w:rPr>
          <w:rFonts w:asciiTheme="minorHAnsi" w:hAnsiTheme="minorHAnsi" w:cstheme="minorHAnsi"/>
          <w:color w:val="212121"/>
          <w:shd w:val="clear" w:color="auto" w:fill="FFFFFF"/>
        </w:rPr>
        <w:t>SEPnet</w:t>
      </w:r>
      <w:proofErr w:type="spellEnd"/>
      <w:r w:rsidRPr="00826B5A">
        <w:rPr>
          <w:rFonts w:asciiTheme="minorHAnsi" w:hAnsiTheme="minorHAnsi" w:cstheme="minorHAnsi"/>
          <w:color w:val="212121"/>
          <w:shd w:val="clear" w:color="auto" w:fill="FFFFFF"/>
        </w:rPr>
        <w:t xml:space="preserve"> Outreach Partner, including the associate members (Reading, St Mary’s and Oxford) and is carrying out physics research.</w:t>
      </w:r>
    </w:p>
    <w:p w14:paraId="0BA84BC0" w14:textId="77777777" w:rsidR="00826B5A" w:rsidRDefault="00826B5A" w:rsidP="00826B5A">
      <w:pPr>
        <w:pStyle w:val="Default"/>
        <w:spacing w:line="340" w:lineRule="atLeast"/>
        <w:rPr>
          <w:rFonts w:asciiTheme="minorHAnsi" w:eastAsia="Helvetica" w:hAnsiTheme="minorHAnsi" w:cstheme="minorHAnsi"/>
          <w:color w:val="212121"/>
          <w:shd w:val="clear" w:color="auto" w:fill="FFFFFF"/>
        </w:rPr>
      </w:pPr>
    </w:p>
    <w:p w14:paraId="07A4777A" w14:textId="0FEA1C94"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b/>
          <w:bCs/>
          <w:i/>
          <w:iCs/>
          <w:color w:val="212121"/>
          <w:sz w:val="28"/>
          <w:szCs w:val="28"/>
          <w:shd w:val="clear" w:color="auto" w:fill="FFFFFF"/>
        </w:rPr>
        <w:t>Innovation Project Award</w:t>
      </w:r>
    </w:p>
    <w:p w14:paraId="4B88324D" w14:textId="77777777"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This award </w:t>
      </w:r>
      <w:proofErr w:type="spellStart"/>
      <w:r w:rsidRPr="00431D04">
        <w:rPr>
          <w:rFonts w:asciiTheme="minorHAnsi" w:hAnsiTheme="minorHAnsi" w:cstheme="minorHAnsi"/>
          <w:color w:val="212121"/>
          <w:shd w:val="clear" w:color="auto" w:fill="FFFFFF"/>
        </w:rPr>
        <w:t>recognises</w:t>
      </w:r>
      <w:proofErr w:type="spellEnd"/>
      <w:r w:rsidRPr="00431D04">
        <w:rPr>
          <w:rFonts w:asciiTheme="minorHAnsi" w:hAnsiTheme="minorHAnsi" w:cstheme="minorHAnsi"/>
          <w:color w:val="212121"/>
          <w:shd w:val="clear" w:color="auto" w:fill="FFFFFF"/>
        </w:rPr>
        <w:t xml:space="preserve"> projects which have delivered interesting and innovative ways in which the public has engaged with physics research. Nominated projects will have had a target public, set aims &amp; objectives, and an evaluation measuring outcomes and if appropriate long-term impact. Projects can include any form of engagement based on physics research with any audience.</w:t>
      </w:r>
    </w:p>
    <w:p w14:paraId="2C79C0F3" w14:textId="77777777" w:rsidR="00431D04" w:rsidRDefault="00431D04" w:rsidP="00431D04">
      <w:pPr>
        <w:pStyle w:val="Default"/>
        <w:spacing w:line="340" w:lineRule="atLeast"/>
        <w:rPr>
          <w:rFonts w:asciiTheme="minorHAnsi" w:hAnsiTheme="minorHAnsi" w:cstheme="minorHAnsi"/>
          <w:color w:val="212121"/>
          <w:shd w:val="clear" w:color="auto" w:fill="FFFFFF"/>
        </w:rPr>
      </w:pPr>
    </w:p>
    <w:p w14:paraId="08E33512" w14:textId="026BCCEB" w:rsidR="00431D04" w:rsidRDefault="00431D04" w:rsidP="00431D04">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Good nominations will include two or more of the following: </w:t>
      </w:r>
    </w:p>
    <w:p w14:paraId="38338D4B" w14:textId="77777777" w:rsidR="00431D04" w:rsidRPr="00431D04" w:rsidRDefault="00431D04" w:rsidP="00431D04">
      <w:pPr>
        <w:pStyle w:val="Default"/>
        <w:numPr>
          <w:ilvl w:val="0"/>
          <w:numId w:val="5"/>
        </w:numPr>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color w:val="212121"/>
          <w:shd w:val="clear" w:color="auto" w:fill="FFFFFF"/>
        </w:rPr>
        <w:t>Working with audiences who normally don’t engage with physics research</w:t>
      </w:r>
      <w:r>
        <w:rPr>
          <w:rFonts w:asciiTheme="minorHAnsi" w:hAnsiTheme="minorHAnsi" w:cstheme="minorHAnsi"/>
          <w:color w:val="212121"/>
          <w:shd w:val="clear" w:color="auto" w:fill="FFFFFF"/>
        </w:rPr>
        <w:t>. </w:t>
      </w:r>
    </w:p>
    <w:p w14:paraId="32268F76" w14:textId="77777777" w:rsidR="00431D04" w:rsidRPr="00431D04" w:rsidRDefault="00431D04" w:rsidP="00431D04">
      <w:pPr>
        <w:pStyle w:val="Default"/>
        <w:numPr>
          <w:ilvl w:val="0"/>
          <w:numId w:val="5"/>
        </w:numPr>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color w:val="212121"/>
          <w:shd w:val="clear" w:color="auto" w:fill="FFFFFF"/>
        </w:rPr>
        <w:t>A thorough evaluation of the project and its outcomes and long-term impact.</w:t>
      </w:r>
    </w:p>
    <w:p w14:paraId="31F0A0B3" w14:textId="77777777" w:rsidR="00431D04" w:rsidRPr="00431D04" w:rsidRDefault="00431D04" w:rsidP="00431D04">
      <w:pPr>
        <w:pStyle w:val="Default"/>
        <w:numPr>
          <w:ilvl w:val="0"/>
          <w:numId w:val="5"/>
        </w:numPr>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color w:val="212121"/>
          <w:shd w:val="clear" w:color="auto" w:fill="FFFFFF"/>
        </w:rPr>
        <w:t>Unusual and innovative ideas for engagement.</w:t>
      </w:r>
    </w:p>
    <w:p w14:paraId="13EBC356" w14:textId="77777777" w:rsidR="00431D04" w:rsidRPr="00431D04" w:rsidRDefault="00431D04" w:rsidP="00431D04">
      <w:pPr>
        <w:pStyle w:val="Default"/>
        <w:spacing w:line="340" w:lineRule="atLeast"/>
        <w:rPr>
          <w:rFonts w:asciiTheme="minorHAnsi" w:eastAsia="Helvetica" w:hAnsiTheme="minorHAnsi" w:cstheme="minorHAnsi"/>
          <w:i/>
          <w:color w:val="212121"/>
          <w:sz w:val="28"/>
          <w:szCs w:val="28"/>
          <w:shd w:val="clear" w:color="auto" w:fill="FFFFFF"/>
        </w:rPr>
      </w:pPr>
    </w:p>
    <w:p w14:paraId="42FE898A" w14:textId="7751B077" w:rsidR="00431D04" w:rsidRPr="00431D04" w:rsidRDefault="00431D04" w:rsidP="00431D04">
      <w:pPr>
        <w:pStyle w:val="Default"/>
        <w:spacing w:line="3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b/>
          <w:bCs/>
          <w:i/>
          <w:iCs/>
          <w:color w:val="212121"/>
          <w:sz w:val="28"/>
          <w:szCs w:val="28"/>
          <w:shd w:val="clear" w:color="auto" w:fill="FFFFFF"/>
        </w:rPr>
        <w:t>Impact Project Award</w:t>
      </w:r>
    </w:p>
    <w:p w14:paraId="39EF5D9B" w14:textId="77777777"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Projects will have generated long-term impact from their research through any channel involving engaging with the public – including knowledge transfer, working with user groups, debates and many more.</w:t>
      </w:r>
    </w:p>
    <w:p w14:paraId="2EE6E16B" w14:textId="77777777"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The nominations in this category should be for a particular project resulting in visible impact where impact is defined as a benefit to, change within or influence on a group. The impact may relate to wealth and/or job creation, environment and/or resource use, health, treatments and/or lifestyle choices, improving safety including influencing safety standards, influencing end-user practices, influencing aspiration and/or study/career choices, changing public understanding and/or appreciation of physics, influencing policy and/or infrastructure or service provision.</w:t>
      </w:r>
      <w:r w:rsidRPr="00431D04">
        <w:rPr>
          <w:rFonts w:asciiTheme="minorHAnsi" w:hAnsiTheme="minorHAnsi" w:cstheme="minorHAnsi"/>
          <w:color w:val="212121"/>
          <w:shd w:val="clear" w:color="auto" w:fill="FFFFFF"/>
        </w:rPr>
        <w:br/>
      </w:r>
    </w:p>
    <w:p w14:paraId="73D5CEF5" w14:textId="26D92696" w:rsidR="00431D04" w:rsidRDefault="00431D04" w:rsidP="00431D04">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Good nominations will include one or more of </w:t>
      </w:r>
      <w:r>
        <w:rPr>
          <w:rFonts w:asciiTheme="minorHAnsi" w:hAnsiTheme="minorHAnsi" w:cstheme="minorHAnsi"/>
          <w:color w:val="212121"/>
          <w:shd w:val="clear" w:color="auto" w:fill="FFFFFF"/>
        </w:rPr>
        <w:t>the following: </w:t>
      </w:r>
    </w:p>
    <w:p w14:paraId="5349C066" w14:textId="77777777" w:rsidR="00431D04" w:rsidRPr="00431D04" w:rsidRDefault="00431D04" w:rsidP="00431D04">
      <w:pPr>
        <w:pStyle w:val="Default"/>
        <w:numPr>
          <w:ilvl w:val="0"/>
          <w:numId w:val="6"/>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Evidence o</w:t>
      </w:r>
      <w:r>
        <w:rPr>
          <w:rFonts w:asciiTheme="minorHAnsi" w:hAnsiTheme="minorHAnsi" w:cstheme="minorHAnsi"/>
          <w:color w:val="212121"/>
          <w:shd w:val="clear" w:color="auto" w:fill="FFFFFF"/>
        </w:rPr>
        <w:t>f the long-term impact achieved.</w:t>
      </w:r>
    </w:p>
    <w:p w14:paraId="2DE66C0C" w14:textId="77777777" w:rsidR="00431D04" w:rsidRDefault="00431D04" w:rsidP="00431D04">
      <w:pPr>
        <w:pStyle w:val="Default"/>
        <w:numPr>
          <w:ilvl w:val="0"/>
          <w:numId w:val="6"/>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Evidence of the reach of the impact.</w:t>
      </w:r>
    </w:p>
    <w:p w14:paraId="6A62A51A" w14:textId="7BCBD409" w:rsidR="00431D04" w:rsidRPr="00431D04" w:rsidRDefault="00431D04" w:rsidP="00431D04">
      <w:pPr>
        <w:pStyle w:val="Default"/>
        <w:numPr>
          <w:ilvl w:val="0"/>
          <w:numId w:val="6"/>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Evidence of the significance of the impact.</w:t>
      </w:r>
    </w:p>
    <w:p w14:paraId="6564D17A" w14:textId="77777777" w:rsidR="00431D04" w:rsidRPr="00431D04" w:rsidRDefault="00431D04" w:rsidP="00336F46">
      <w:pPr>
        <w:pStyle w:val="Default"/>
        <w:spacing w:line="440" w:lineRule="atLeast"/>
        <w:rPr>
          <w:rFonts w:asciiTheme="minorHAnsi" w:eastAsia="Helvetica" w:hAnsiTheme="minorHAnsi" w:cstheme="minorHAnsi"/>
          <w:color w:val="212121"/>
          <w:shd w:val="clear" w:color="auto" w:fill="FFFFFF"/>
        </w:rPr>
      </w:pPr>
      <w:r w:rsidRPr="00431D04">
        <w:rPr>
          <w:rFonts w:asciiTheme="minorHAnsi" w:hAnsiTheme="minorHAnsi" w:cstheme="minorHAnsi"/>
          <w:b/>
          <w:bCs/>
          <w:color w:val="212121"/>
          <w:shd w:val="clear" w:color="auto" w:fill="FFFFFF"/>
        </w:rPr>
        <w:t> </w:t>
      </w:r>
    </w:p>
    <w:p w14:paraId="2A677A8A" w14:textId="77777777" w:rsidR="00336F46" w:rsidRDefault="00336F46" w:rsidP="00336F46">
      <w:pPr>
        <w:pStyle w:val="Default"/>
        <w:spacing w:line="440" w:lineRule="atLeast"/>
        <w:rPr>
          <w:rFonts w:asciiTheme="minorHAnsi" w:hAnsiTheme="minorHAnsi" w:cstheme="minorHAnsi"/>
          <w:b/>
          <w:bCs/>
          <w:color w:val="212121"/>
          <w:sz w:val="32"/>
          <w:szCs w:val="32"/>
          <w:shd w:val="clear" w:color="auto" w:fill="FFFFFF"/>
        </w:rPr>
        <w:sectPr w:rsidR="00336F46" w:rsidSect="00794484">
          <w:pgSz w:w="11906" w:h="16838"/>
          <w:pgMar w:top="720" w:right="720" w:bottom="720" w:left="720" w:header="708" w:footer="708" w:gutter="0"/>
          <w:cols w:space="708"/>
          <w:docGrid w:linePitch="360"/>
        </w:sectPr>
      </w:pPr>
    </w:p>
    <w:p w14:paraId="67C518E6" w14:textId="6F13B416" w:rsidR="00431D04" w:rsidRPr="00431D04" w:rsidRDefault="00431D04" w:rsidP="00336F46">
      <w:pPr>
        <w:pStyle w:val="Default"/>
        <w:spacing w:line="440" w:lineRule="atLeast"/>
        <w:rPr>
          <w:rFonts w:asciiTheme="minorHAnsi" w:eastAsia="Helvetica" w:hAnsiTheme="minorHAnsi" w:cstheme="minorHAnsi"/>
          <w:color w:val="212121"/>
          <w:sz w:val="32"/>
          <w:szCs w:val="32"/>
          <w:shd w:val="clear" w:color="auto" w:fill="FFFFFF"/>
        </w:rPr>
      </w:pPr>
      <w:r w:rsidRPr="00431D04">
        <w:rPr>
          <w:rFonts w:asciiTheme="minorHAnsi" w:hAnsiTheme="minorHAnsi" w:cstheme="minorHAnsi"/>
          <w:b/>
          <w:bCs/>
          <w:color w:val="212121"/>
          <w:sz w:val="32"/>
          <w:szCs w:val="32"/>
          <w:shd w:val="clear" w:color="auto" w:fill="FFFFFF"/>
        </w:rPr>
        <w:lastRenderedPageBreak/>
        <w:t>Individual</w:t>
      </w:r>
      <w:r w:rsidR="00826B5A">
        <w:rPr>
          <w:rFonts w:asciiTheme="minorHAnsi" w:hAnsiTheme="minorHAnsi" w:cstheme="minorHAnsi"/>
          <w:b/>
          <w:bCs/>
          <w:color w:val="212121"/>
          <w:sz w:val="32"/>
          <w:szCs w:val="32"/>
          <w:shd w:val="clear" w:color="auto" w:fill="FFFFFF"/>
        </w:rPr>
        <w:t>s</w:t>
      </w:r>
    </w:p>
    <w:p w14:paraId="0D7DF8E6" w14:textId="4AF83B60" w:rsidR="00431D04" w:rsidRPr="00826B5A" w:rsidRDefault="00826B5A" w:rsidP="00826B5A">
      <w:pPr>
        <w:rPr>
          <w:rFonts w:eastAsia="Arial Unicode MS" w:cstheme="minorHAnsi"/>
          <w:color w:val="212121"/>
          <w:bdr w:val="nil"/>
          <w:shd w:val="clear" w:color="auto" w:fill="FFFFFF"/>
          <w:lang w:val="en-US" w:eastAsia="en-GB"/>
        </w:rPr>
      </w:pPr>
      <w:r w:rsidRPr="00826B5A">
        <w:rPr>
          <w:rFonts w:eastAsia="Arial Unicode MS" w:cstheme="minorHAnsi"/>
          <w:color w:val="212121"/>
          <w:bdr w:val="nil"/>
          <w:shd w:val="clear" w:color="auto" w:fill="FFFFFF"/>
          <w:lang w:val="en-US" w:eastAsia="en-GB"/>
        </w:rPr>
        <w:t xml:space="preserve">The nominations for awards in this category should be for a single individual based at a </w:t>
      </w:r>
      <w:proofErr w:type="spellStart"/>
      <w:r w:rsidRPr="00826B5A">
        <w:rPr>
          <w:rFonts w:eastAsia="Arial Unicode MS" w:cstheme="minorHAnsi"/>
          <w:color w:val="212121"/>
          <w:bdr w:val="nil"/>
          <w:shd w:val="clear" w:color="auto" w:fill="FFFFFF"/>
          <w:lang w:val="en-US" w:eastAsia="en-GB"/>
        </w:rPr>
        <w:t>SEPnet</w:t>
      </w:r>
      <w:proofErr w:type="spellEnd"/>
      <w:r w:rsidRPr="00826B5A">
        <w:rPr>
          <w:rFonts w:eastAsia="Arial Unicode MS" w:cstheme="minorHAnsi"/>
          <w:color w:val="212121"/>
          <w:bdr w:val="nil"/>
          <w:shd w:val="clear" w:color="auto" w:fill="FFFFFF"/>
          <w:lang w:val="en-US" w:eastAsia="en-GB"/>
        </w:rPr>
        <w:t xml:space="preserve"> Outreach Partner, including the associate members (Reading, St Mary’s and Oxford) who is carrying out</w:t>
      </w:r>
      <w:r>
        <w:rPr>
          <w:rFonts w:eastAsia="Arial Unicode MS" w:cstheme="minorHAnsi"/>
          <w:color w:val="212121"/>
          <w:bdr w:val="nil"/>
          <w:shd w:val="clear" w:color="auto" w:fill="FFFFFF"/>
          <w:lang w:val="en-US" w:eastAsia="en-GB"/>
        </w:rPr>
        <w:t xml:space="preserve"> some form of physics research.</w:t>
      </w:r>
    </w:p>
    <w:p w14:paraId="686A49C2" w14:textId="20919E98" w:rsidR="00431D04" w:rsidRPr="00431D04" w:rsidRDefault="00431D04" w:rsidP="00336F46">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b/>
          <w:bCs/>
          <w:i/>
          <w:iCs/>
          <w:color w:val="212121"/>
          <w:sz w:val="28"/>
          <w:szCs w:val="28"/>
          <w:shd w:val="clear" w:color="auto" w:fill="FFFFFF"/>
        </w:rPr>
        <w:t>Communication Award</w:t>
      </w:r>
    </w:p>
    <w:p w14:paraId="509C8C24" w14:textId="77777777" w:rsidR="00431D04" w:rsidRPr="00431D04" w:rsidRDefault="00431D04" w:rsidP="00336F46">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This award </w:t>
      </w:r>
      <w:proofErr w:type="spellStart"/>
      <w:r w:rsidRPr="00431D04">
        <w:rPr>
          <w:rFonts w:asciiTheme="minorHAnsi" w:hAnsiTheme="minorHAnsi" w:cstheme="minorHAnsi"/>
          <w:color w:val="212121"/>
          <w:shd w:val="clear" w:color="auto" w:fill="FFFFFF"/>
        </w:rPr>
        <w:t>recognises</w:t>
      </w:r>
      <w:proofErr w:type="spellEnd"/>
      <w:r w:rsidRPr="00431D04">
        <w:rPr>
          <w:rFonts w:asciiTheme="minorHAnsi" w:hAnsiTheme="minorHAnsi" w:cstheme="minorHAnsi"/>
          <w:color w:val="212121"/>
          <w:shd w:val="clear" w:color="auto" w:fill="FFFFFF"/>
        </w:rPr>
        <w:t xml:space="preserve"> an individual’s ability to communicate their own research through different channels including broadcast media (television, radio or film), writing for print or online journalism and public speaking (festivals, lectures, debates or panel discussions).</w:t>
      </w:r>
    </w:p>
    <w:p w14:paraId="559248A4" w14:textId="77777777" w:rsidR="00431D04" w:rsidRDefault="00431D04" w:rsidP="00431D04">
      <w:pPr>
        <w:pStyle w:val="Default"/>
        <w:spacing w:line="340" w:lineRule="atLeast"/>
        <w:rPr>
          <w:rFonts w:asciiTheme="minorHAnsi" w:hAnsiTheme="minorHAnsi" w:cstheme="minorHAnsi"/>
          <w:color w:val="212121"/>
          <w:shd w:val="clear" w:color="auto" w:fill="FFFFFF"/>
        </w:rPr>
      </w:pPr>
    </w:p>
    <w:p w14:paraId="6E952824" w14:textId="680ED49C" w:rsidR="00431D04" w:rsidRDefault="00431D04" w:rsidP="00431D04">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Good nominations will include o</w:t>
      </w:r>
      <w:r>
        <w:rPr>
          <w:rFonts w:asciiTheme="minorHAnsi" w:hAnsiTheme="minorHAnsi" w:cstheme="minorHAnsi"/>
          <w:color w:val="212121"/>
          <w:shd w:val="clear" w:color="auto" w:fill="FFFFFF"/>
        </w:rPr>
        <w:t>ne or more of the following: </w:t>
      </w:r>
    </w:p>
    <w:p w14:paraId="2C979C09" w14:textId="77777777" w:rsidR="00431D04" w:rsidRPr="00431D04" w:rsidRDefault="00431D04" w:rsidP="00431D04">
      <w:pPr>
        <w:pStyle w:val="Default"/>
        <w:numPr>
          <w:ilvl w:val="0"/>
          <w:numId w:val="7"/>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Working across a range of media types. </w:t>
      </w:r>
    </w:p>
    <w:p w14:paraId="61BB2E0A" w14:textId="77777777" w:rsidR="00431D04" w:rsidRPr="00431D04" w:rsidRDefault="00431D04" w:rsidP="00431D04">
      <w:pPr>
        <w:pStyle w:val="Default"/>
        <w:numPr>
          <w:ilvl w:val="0"/>
          <w:numId w:val="7"/>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Engagement at a national or international level.</w:t>
      </w:r>
    </w:p>
    <w:p w14:paraId="6A8163C5" w14:textId="77777777" w:rsidR="00431D04" w:rsidRPr="00431D04" w:rsidRDefault="00431D04" w:rsidP="00431D04">
      <w:pPr>
        <w:pStyle w:val="Default"/>
        <w:numPr>
          <w:ilvl w:val="0"/>
          <w:numId w:val="7"/>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Regular contributions to high profile events such as festivals, lectures, debates and panel discussions.</w:t>
      </w:r>
    </w:p>
    <w:p w14:paraId="77396753" w14:textId="49DC88D2" w:rsidR="00431D04" w:rsidRPr="00431D04" w:rsidRDefault="00431D04" w:rsidP="00431D04">
      <w:pPr>
        <w:pStyle w:val="Default"/>
        <w:numPr>
          <w:ilvl w:val="0"/>
          <w:numId w:val="7"/>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Ability to communicate their research to different types of audiences, giving evidence on how each audience is considered.</w:t>
      </w:r>
      <w:r>
        <w:rPr>
          <w:rFonts w:asciiTheme="minorHAnsi" w:eastAsia="Helvetica" w:hAnsiTheme="minorHAnsi" w:cstheme="minorHAnsi"/>
          <w:color w:val="212121"/>
          <w:shd w:val="clear" w:color="auto" w:fill="FFFFFF"/>
        </w:rPr>
        <w:br/>
      </w:r>
    </w:p>
    <w:p w14:paraId="703DE2C5" w14:textId="77777777" w:rsidR="00431D04" w:rsidRPr="00431D04" w:rsidRDefault="00431D04" w:rsidP="00431D04">
      <w:pPr>
        <w:pStyle w:val="Default"/>
        <w:spacing w:line="4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b/>
          <w:bCs/>
          <w:i/>
          <w:iCs/>
          <w:color w:val="212121"/>
          <w:sz w:val="28"/>
          <w:szCs w:val="28"/>
          <w:shd w:val="clear" w:color="auto" w:fill="FFFFFF"/>
        </w:rPr>
        <w:t>Achievement Award</w:t>
      </w:r>
    </w:p>
    <w:p w14:paraId="11319715" w14:textId="77777777"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This award </w:t>
      </w:r>
      <w:proofErr w:type="spellStart"/>
      <w:r w:rsidRPr="00431D04">
        <w:rPr>
          <w:rFonts w:asciiTheme="minorHAnsi" w:hAnsiTheme="minorHAnsi" w:cstheme="minorHAnsi"/>
          <w:color w:val="212121"/>
          <w:shd w:val="clear" w:color="auto" w:fill="FFFFFF"/>
        </w:rPr>
        <w:t>recognises</w:t>
      </w:r>
      <w:proofErr w:type="spellEnd"/>
      <w:r w:rsidRPr="00431D04">
        <w:rPr>
          <w:rFonts w:asciiTheme="minorHAnsi" w:hAnsiTheme="minorHAnsi" w:cstheme="minorHAnsi"/>
          <w:color w:val="212121"/>
          <w:shd w:val="clear" w:color="auto" w:fill="FFFFFF"/>
        </w:rPr>
        <w:t xml:space="preserve"> an individual’s record of sustained excellence in engaging different audiences with research through a range of activities.</w:t>
      </w:r>
    </w:p>
    <w:p w14:paraId="760F452D" w14:textId="77777777" w:rsidR="00794484" w:rsidRDefault="00794484" w:rsidP="00431D04">
      <w:pPr>
        <w:pStyle w:val="Default"/>
        <w:spacing w:line="340" w:lineRule="atLeast"/>
        <w:rPr>
          <w:rFonts w:asciiTheme="minorHAnsi" w:hAnsiTheme="minorHAnsi" w:cstheme="minorHAnsi"/>
          <w:color w:val="212121"/>
          <w:shd w:val="clear" w:color="auto" w:fill="FFFFFF"/>
        </w:rPr>
      </w:pPr>
    </w:p>
    <w:p w14:paraId="136EFEAB" w14:textId="0FF1FD60" w:rsidR="00794484" w:rsidRDefault="00431D04" w:rsidP="00431D04">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Good nominations will include one or more</w:t>
      </w:r>
      <w:r w:rsidR="00794484">
        <w:rPr>
          <w:rFonts w:asciiTheme="minorHAnsi" w:hAnsiTheme="minorHAnsi" w:cstheme="minorHAnsi"/>
          <w:color w:val="212121"/>
          <w:shd w:val="clear" w:color="auto" w:fill="FFFFFF"/>
        </w:rPr>
        <w:t xml:space="preserve"> of the following: </w:t>
      </w:r>
    </w:p>
    <w:p w14:paraId="67268693" w14:textId="77777777" w:rsidR="00794484" w:rsidRPr="00794484" w:rsidRDefault="00431D04" w:rsidP="00794484">
      <w:pPr>
        <w:pStyle w:val="Default"/>
        <w:numPr>
          <w:ilvl w:val="0"/>
          <w:numId w:val="8"/>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At least ten years of engagement activity. </w:t>
      </w:r>
    </w:p>
    <w:p w14:paraId="3F7904A9" w14:textId="77777777" w:rsidR="00794484" w:rsidRPr="00794484" w:rsidRDefault="00431D04" w:rsidP="00794484">
      <w:pPr>
        <w:pStyle w:val="Default"/>
        <w:numPr>
          <w:ilvl w:val="0"/>
          <w:numId w:val="8"/>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Evidence of supporting others in their department with their own engagement activity. </w:t>
      </w:r>
    </w:p>
    <w:p w14:paraId="19AC1E67" w14:textId="77777777" w:rsidR="00794484" w:rsidRPr="00794484" w:rsidRDefault="00431D04" w:rsidP="00794484">
      <w:pPr>
        <w:pStyle w:val="Default"/>
        <w:numPr>
          <w:ilvl w:val="0"/>
          <w:numId w:val="8"/>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Engagement with a variety of audiences, through a range of different channels. </w:t>
      </w:r>
    </w:p>
    <w:p w14:paraId="0DD5541B" w14:textId="7B17152E" w:rsidR="00431D04" w:rsidRDefault="00431D04" w:rsidP="00794484">
      <w:pPr>
        <w:pStyle w:val="Default"/>
        <w:numPr>
          <w:ilvl w:val="0"/>
          <w:numId w:val="8"/>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Engaging at a wider strategic level.</w:t>
      </w:r>
    </w:p>
    <w:p w14:paraId="1966B815" w14:textId="77777777"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p>
    <w:p w14:paraId="4C0854D1" w14:textId="77777777" w:rsidR="00431D04" w:rsidRPr="00431D04" w:rsidRDefault="00431D04" w:rsidP="00431D04">
      <w:pPr>
        <w:pStyle w:val="Default"/>
        <w:spacing w:line="440" w:lineRule="atLeast"/>
        <w:rPr>
          <w:rFonts w:asciiTheme="minorHAnsi" w:eastAsia="Helvetica" w:hAnsiTheme="minorHAnsi" w:cstheme="minorHAnsi"/>
          <w:i/>
          <w:color w:val="212121"/>
          <w:sz w:val="28"/>
          <w:szCs w:val="28"/>
          <w:shd w:val="clear" w:color="auto" w:fill="FFFFFF"/>
        </w:rPr>
      </w:pPr>
      <w:r w:rsidRPr="00431D04">
        <w:rPr>
          <w:rFonts w:asciiTheme="minorHAnsi" w:hAnsiTheme="minorHAnsi" w:cstheme="minorHAnsi"/>
          <w:b/>
          <w:bCs/>
          <w:i/>
          <w:iCs/>
          <w:color w:val="212121"/>
          <w:sz w:val="28"/>
          <w:szCs w:val="28"/>
          <w:shd w:val="clear" w:color="auto" w:fill="FFFFFF"/>
        </w:rPr>
        <w:t>Newcomer Award</w:t>
      </w:r>
    </w:p>
    <w:p w14:paraId="0ED2109C" w14:textId="3D726FE5"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This award </w:t>
      </w:r>
      <w:proofErr w:type="spellStart"/>
      <w:r w:rsidRPr="00431D04">
        <w:rPr>
          <w:rFonts w:asciiTheme="minorHAnsi" w:hAnsiTheme="minorHAnsi" w:cstheme="minorHAnsi"/>
          <w:color w:val="212121"/>
          <w:shd w:val="clear" w:color="auto" w:fill="FFFFFF"/>
        </w:rPr>
        <w:t>recognises</w:t>
      </w:r>
      <w:proofErr w:type="spellEnd"/>
      <w:r w:rsidRPr="00431D04">
        <w:rPr>
          <w:rFonts w:asciiTheme="minorHAnsi" w:hAnsiTheme="minorHAnsi" w:cstheme="minorHAnsi"/>
          <w:color w:val="212121"/>
          <w:shd w:val="clear" w:color="auto" w:fill="FFFFFF"/>
        </w:rPr>
        <w:t xml:space="preserve"> an individual who is new to engagement (started within the last two years) and has made an impact that could include any type of engagement activity or project linked to their research.</w:t>
      </w:r>
      <w:r w:rsidR="00794484">
        <w:rPr>
          <w:rFonts w:asciiTheme="minorHAnsi" w:eastAsia="Helvetica" w:hAnsiTheme="minorHAnsi" w:cstheme="minorHAnsi"/>
          <w:color w:val="212121"/>
          <w:shd w:val="clear" w:color="auto" w:fill="FFFFFF"/>
        </w:rPr>
        <w:t xml:space="preserve"> </w:t>
      </w:r>
      <w:r w:rsidRPr="00431D04">
        <w:rPr>
          <w:rFonts w:asciiTheme="minorHAnsi" w:hAnsiTheme="minorHAnsi" w:cstheme="minorHAnsi"/>
          <w:color w:val="212121"/>
          <w:shd w:val="clear" w:color="auto" w:fill="FFFFFF"/>
        </w:rPr>
        <w:t>The nominees in this category are likely to be early in their research career and should have taken part in a significant project and/or a range of different engagement types.</w:t>
      </w:r>
    </w:p>
    <w:p w14:paraId="6A3B7111" w14:textId="77777777" w:rsidR="00794484" w:rsidRDefault="00794484" w:rsidP="00431D04">
      <w:pPr>
        <w:pStyle w:val="Default"/>
        <w:spacing w:line="340" w:lineRule="atLeast"/>
        <w:rPr>
          <w:rFonts w:asciiTheme="minorHAnsi" w:hAnsiTheme="minorHAnsi" w:cstheme="minorHAnsi"/>
          <w:color w:val="212121"/>
          <w:shd w:val="clear" w:color="auto" w:fill="FFFFFF"/>
        </w:rPr>
      </w:pPr>
    </w:p>
    <w:p w14:paraId="2B524B99" w14:textId="78EFC266" w:rsidR="00794484" w:rsidRDefault="00431D04" w:rsidP="00431D04">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Good nominations will include one or more of the following:</w:t>
      </w:r>
    </w:p>
    <w:p w14:paraId="59736654" w14:textId="77777777" w:rsidR="00794484" w:rsidRDefault="00431D04" w:rsidP="00794484">
      <w:pPr>
        <w:pStyle w:val="Default"/>
        <w:numPr>
          <w:ilvl w:val="0"/>
          <w:numId w:val="9"/>
        </w:numPr>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Initiating and leading on an engagement project or activity.</w:t>
      </w:r>
    </w:p>
    <w:p w14:paraId="647A02B8" w14:textId="77777777" w:rsidR="00794484" w:rsidRDefault="00431D04" w:rsidP="00794484">
      <w:pPr>
        <w:pStyle w:val="Default"/>
        <w:numPr>
          <w:ilvl w:val="0"/>
          <w:numId w:val="9"/>
        </w:numPr>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A variety of engagement types. </w:t>
      </w:r>
    </w:p>
    <w:p w14:paraId="3A4B9133" w14:textId="77777777" w:rsidR="00794484" w:rsidRDefault="00431D04" w:rsidP="00794484">
      <w:pPr>
        <w:pStyle w:val="Default"/>
        <w:numPr>
          <w:ilvl w:val="0"/>
          <w:numId w:val="9"/>
        </w:numPr>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Developing their own activities. </w:t>
      </w:r>
    </w:p>
    <w:p w14:paraId="2BD3E38D" w14:textId="000E31F7" w:rsidR="00431D04" w:rsidRPr="00794484" w:rsidRDefault="00431D04" w:rsidP="00794484">
      <w:pPr>
        <w:pStyle w:val="Default"/>
        <w:numPr>
          <w:ilvl w:val="0"/>
          <w:numId w:val="9"/>
        </w:numPr>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Clear evaluation of the activity.</w:t>
      </w:r>
    </w:p>
    <w:p w14:paraId="32C96D96" w14:textId="66A61B78"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w:t>
      </w:r>
    </w:p>
    <w:p w14:paraId="26D4D5F8" w14:textId="77777777" w:rsidR="00336F46" w:rsidRDefault="00336F46" w:rsidP="00431D04">
      <w:pPr>
        <w:pStyle w:val="Default"/>
        <w:spacing w:line="440" w:lineRule="atLeast"/>
        <w:rPr>
          <w:rFonts w:asciiTheme="minorHAnsi" w:hAnsiTheme="minorHAnsi" w:cstheme="minorHAnsi"/>
          <w:b/>
          <w:bCs/>
          <w:color w:val="212121"/>
          <w:sz w:val="32"/>
          <w:szCs w:val="32"/>
          <w:shd w:val="clear" w:color="auto" w:fill="FFFFFF"/>
        </w:rPr>
        <w:sectPr w:rsidR="00336F46" w:rsidSect="00794484">
          <w:pgSz w:w="11906" w:h="16838"/>
          <w:pgMar w:top="720" w:right="720" w:bottom="720" w:left="720" w:header="708" w:footer="708" w:gutter="0"/>
          <w:cols w:space="708"/>
          <w:docGrid w:linePitch="360"/>
        </w:sectPr>
      </w:pPr>
    </w:p>
    <w:p w14:paraId="0AE889DA" w14:textId="25EE6BB2" w:rsidR="00431D04" w:rsidRPr="00431D04" w:rsidRDefault="00431D04" w:rsidP="00431D04">
      <w:pPr>
        <w:pStyle w:val="Default"/>
        <w:spacing w:line="440" w:lineRule="atLeast"/>
        <w:rPr>
          <w:rFonts w:asciiTheme="minorHAnsi" w:eastAsia="Helvetica" w:hAnsiTheme="minorHAnsi" w:cstheme="minorHAnsi"/>
          <w:color w:val="212121"/>
          <w:sz w:val="32"/>
          <w:szCs w:val="32"/>
          <w:shd w:val="clear" w:color="auto" w:fill="FFFFFF"/>
        </w:rPr>
      </w:pPr>
      <w:r w:rsidRPr="00431D04">
        <w:rPr>
          <w:rFonts w:asciiTheme="minorHAnsi" w:hAnsiTheme="minorHAnsi" w:cstheme="minorHAnsi"/>
          <w:b/>
          <w:bCs/>
          <w:color w:val="212121"/>
          <w:sz w:val="32"/>
          <w:szCs w:val="32"/>
          <w:shd w:val="clear" w:color="auto" w:fill="FFFFFF"/>
        </w:rPr>
        <w:lastRenderedPageBreak/>
        <w:t>Research Group</w:t>
      </w:r>
      <w:r w:rsidR="00826B5A">
        <w:rPr>
          <w:rFonts w:asciiTheme="minorHAnsi" w:hAnsiTheme="minorHAnsi" w:cstheme="minorHAnsi"/>
          <w:b/>
          <w:bCs/>
          <w:color w:val="212121"/>
          <w:sz w:val="32"/>
          <w:szCs w:val="32"/>
          <w:shd w:val="clear" w:color="auto" w:fill="FFFFFF"/>
        </w:rPr>
        <w:t>s</w:t>
      </w:r>
    </w:p>
    <w:p w14:paraId="139DE663" w14:textId="22D14D6E" w:rsidR="00431D04" w:rsidRDefault="00826B5A" w:rsidP="00431D04">
      <w:pPr>
        <w:pStyle w:val="Default"/>
        <w:spacing w:line="340" w:lineRule="atLeast"/>
        <w:rPr>
          <w:rFonts w:asciiTheme="minorHAnsi" w:hAnsiTheme="minorHAnsi" w:cstheme="minorHAnsi"/>
          <w:color w:val="212121"/>
          <w:shd w:val="clear" w:color="auto" w:fill="FFFFFF"/>
        </w:rPr>
      </w:pPr>
      <w:r w:rsidRPr="00826B5A">
        <w:rPr>
          <w:rFonts w:asciiTheme="minorHAnsi" w:hAnsiTheme="minorHAnsi" w:cstheme="minorHAnsi"/>
          <w:color w:val="212121"/>
          <w:shd w:val="clear" w:color="auto" w:fill="FFFFFF"/>
        </w:rPr>
        <w:t xml:space="preserve">For the purpose of the awards a research group is defined as a collection of academics, normally based within a single department at one of the </w:t>
      </w:r>
      <w:proofErr w:type="spellStart"/>
      <w:r w:rsidRPr="00826B5A">
        <w:rPr>
          <w:rFonts w:asciiTheme="minorHAnsi" w:hAnsiTheme="minorHAnsi" w:cstheme="minorHAnsi"/>
          <w:color w:val="212121"/>
          <w:shd w:val="clear" w:color="auto" w:fill="FFFFFF"/>
        </w:rPr>
        <w:t>SEPnet</w:t>
      </w:r>
      <w:proofErr w:type="spellEnd"/>
      <w:r w:rsidRPr="00826B5A">
        <w:rPr>
          <w:rFonts w:asciiTheme="minorHAnsi" w:hAnsiTheme="minorHAnsi" w:cstheme="minorHAnsi"/>
          <w:color w:val="212121"/>
          <w:shd w:val="clear" w:color="auto" w:fill="FFFFFF"/>
        </w:rPr>
        <w:t xml:space="preserve"> Outreach Partners, including the associate members (Reading, St Mary’s and Oxford), working in an emerging or established area of expertise. This should line up with how your institution defines a research group. Nominations can be written by anyone within the research group but must have the approval of their head of group.</w:t>
      </w:r>
    </w:p>
    <w:p w14:paraId="52943C24" w14:textId="77777777" w:rsidR="00826B5A" w:rsidRDefault="00826B5A" w:rsidP="00431D04">
      <w:pPr>
        <w:pStyle w:val="Default"/>
        <w:spacing w:line="340" w:lineRule="atLeast"/>
        <w:rPr>
          <w:rFonts w:asciiTheme="minorHAnsi" w:eastAsia="Helvetica" w:hAnsiTheme="minorHAnsi" w:cstheme="minorHAnsi"/>
          <w:color w:val="212121"/>
          <w:shd w:val="clear" w:color="auto" w:fill="FFFFFF"/>
        </w:rPr>
      </w:pPr>
      <w:bookmarkStart w:id="0" w:name="_GoBack"/>
      <w:bookmarkEnd w:id="0"/>
    </w:p>
    <w:p w14:paraId="68B11442" w14:textId="46C87784"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b/>
          <w:bCs/>
          <w:i/>
          <w:iCs/>
          <w:color w:val="212121"/>
          <w:sz w:val="28"/>
          <w:szCs w:val="28"/>
          <w:shd w:val="clear" w:color="auto" w:fill="FFFFFF"/>
        </w:rPr>
        <w:t>Best embedding of PE within a Research Group Award</w:t>
      </w:r>
    </w:p>
    <w:p w14:paraId="6C631538" w14:textId="77777777" w:rsidR="00431D04" w:rsidRPr="00431D04" w:rsidRDefault="00431D04" w:rsidP="00431D04">
      <w:pPr>
        <w:pStyle w:val="Default"/>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This award </w:t>
      </w:r>
      <w:proofErr w:type="spellStart"/>
      <w:r w:rsidRPr="00431D04">
        <w:rPr>
          <w:rFonts w:asciiTheme="minorHAnsi" w:hAnsiTheme="minorHAnsi" w:cstheme="minorHAnsi"/>
          <w:color w:val="212121"/>
          <w:shd w:val="clear" w:color="auto" w:fill="FFFFFF"/>
        </w:rPr>
        <w:t>recognises</w:t>
      </w:r>
      <w:proofErr w:type="spellEnd"/>
      <w:r w:rsidRPr="00431D04">
        <w:rPr>
          <w:rFonts w:asciiTheme="minorHAnsi" w:hAnsiTheme="minorHAnsi" w:cstheme="minorHAnsi"/>
          <w:color w:val="212121"/>
          <w:shd w:val="clear" w:color="auto" w:fill="FFFFFF"/>
        </w:rPr>
        <w:t xml:space="preserve"> a research group that has a well embedded culture of public engagement based on their research.</w:t>
      </w:r>
    </w:p>
    <w:p w14:paraId="3B9F7B71" w14:textId="77777777" w:rsidR="00794484" w:rsidRDefault="00794484" w:rsidP="00431D04">
      <w:pPr>
        <w:pStyle w:val="Default"/>
        <w:spacing w:line="340" w:lineRule="atLeast"/>
        <w:rPr>
          <w:rFonts w:asciiTheme="minorHAnsi" w:hAnsiTheme="minorHAnsi" w:cstheme="minorHAnsi"/>
          <w:color w:val="212121"/>
          <w:shd w:val="clear" w:color="auto" w:fill="FFFFFF"/>
        </w:rPr>
      </w:pPr>
    </w:p>
    <w:p w14:paraId="4B808D5A" w14:textId="67E301C0" w:rsidR="00794484" w:rsidRDefault="00431D04" w:rsidP="00431D04">
      <w:pPr>
        <w:pStyle w:val="Default"/>
        <w:spacing w:line="340" w:lineRule="atLeast"/>
        <w:rPr>
          <w:rFonts w:asciiTheme="minorHAnsi" w:hAnsiTheme="minorHAnsi" w:cstheme="minorHAnsi"/>
          <w:color w:val="212121"/>
          <w:shd w:val="clear" w:color="auto" w:fill="FFFFFF"/>
        </w:rPr>
      </w:pPr>
      <w:r w:rsidRPr="00431D04">
        <w:rPr>
          <w:rFonts w:asciiTheme="minorHAnsi" w:hAnsiTheme="minorHAnsi" w:cstheme="minorHAnsi"/>
          <w:color w:val="212121"/>
          <w:shd w:val="clear" w:color="auto" w:fill="FFFFFF"/>
        </w:rPr>
        <w:t>Good nominations will include evidence for three</w:t>
      </w:r>
      <w:r>
        <w:rPr>
          <w:rFonts w:asciiTheme="minorHAnsi" w:hAnsiTheme="minorHAnsi" w:cstheme="minorHAnsi"/>
          <w:color w:val="212121"/>
          <w:shd w:val="clear" w:color="auto" w:fill="FFFFFF"/>
        </w:rPr>
        <w:t xml:space="preserve"> or more of the following: </w:t>
      </w:r>
    </w:p>
    <w:p w14:paraId="13194D63" w14:textId="77777777" w:rsidR="00794484" w:rsidRPr="00794484" w:rsidRDefault="00431D04" w:rsidP="00794484">
      <w:pPr>
        <w:pStyle w:val="Default"/>
        <w:numPr>
          <w:ilvl w:val="0"/>
          <w:numId w:val="10"/>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A clear strategy for public engagement activity with some form of formal oversight for delivery of the strategy.</w:t>
      </w:r>
    </w:p>
    <w:p w14:paraId="5988F731" w14:textId="77777777" w:rsidR="00794484" w:rsidRPr="00794484" w:rsidRDefault="00431D04" w:rsidP="00794484">
      <w:pPr>
        <w:pStyle w:val="Default"/>
        <w:numPr>
          <w:ilvl w:val="0"/>
          <w:numId w:val="10"/>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Co-ordinated group-wide public engagement activity rather than simply a collection of ad-hoc activity. </w:t>
      </w:r>
    </w:p>
    <w:p w14:paraId="09FA2DA6" w14:textId="77777777" w:rsidR="00794484" w:rsidRPr="00794484" w:rsidRDefault="00431D04" w:rsidP="00794484">
      <w:pPr>
        <w:pStyle w:val="Default"/>
        <w:numPr>
          <w:ilvl w:val="0"/>
          <w:numId w:val="10"/>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Public Engagement champions within the group who support others to carry out public engagement activities. </w:t>
      </w:r>
    </w:p>
    <w:p w14:paraId="4830A84E" w14:textId="77777777" w:rsidR="00794484" w:rsidRPr="00794484" w:rsidRDefault="00431D04" w:rsidP="00794484">
      <w:pPr>
        <w:pStyle w:val="Default"/>
        <w:numPr>
          <w:ilvl w:val="0"/>
          <w:numId w:val="10"/>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Staff and students are supported for accessing professional development, training and informal learning to develop their skills and knowledge of engagement.</w:t>
      </w:r>
    </w:p>
    <w:p w14:paraId="2C0C9220" w14:textId="77777777" w:rsidR="00794484" w:rsidRPr="00794484" w:rsidRDefault="00431D04" w:rsidP="00794484">
      <w:pPr>
        <w:pStyle w:val="Default"/>
        <w:numPr>
          <w:ilvl w:val="0"/>
          <w:numId w:val="10"/>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 xml:space="preserve">PE is rewarded &amp; </w:t>
      </w:r>
      <w:proofErr w:type="spellStart"/>
      <w:r w:rsidRPr="00431D04">
        <w:rPr>
          <w:rFonts w:asciiTheme="minorHAnsi" w:hAnsiTheme="minorHAnsi" w:cstheme="minorHAnsi"/>
          <w:color w:val="212121"/>
          <w:shd w:val="clear" w:color="auto" w:fill="FFFFFF"/>
        </w:rPr>
        <w:t>recognised</w:t>
      </w:r>
      <w:proofErr w:type="spellEnd"/>
      <w:r w:rsidRPr="00431D04">
        <w:rPr>
          <w:rFonts w:asciiTheme="minorHAnsi" w:hAnsiTheme="minorHAnsi" w:cstheme="minorHAnsi"/>
          <w:color w:val="212121"/>
          <w:shd w:val="clear" w:color="auto" w:fill="FFFFFF"/>
        </w:rPr>
        <w:t xml:space="preserve"> in formal and informal ways.</w:t>
      </w:r>
    </w:p>
    <w:p w14:paraId="14E11B88" w14:textId="7823953C" w:rsidR="00794484" w:rsidRDefault="00431D04" w:rsidP="00794484">
      <w:pPr>
        <w:pStyle w:val="Default"/>
        <w:numPr>
          <w:ilvl w:val="0"/>
          <w:numId w:val="10"/>
        </w:numPr>
        <w:spacing w:line="340" w:lineRule="atLeast"/>
        <w:rPr>
          <w:rFonts w:asciiTheme="minorHAnsi" w:eastAsia="Helvetica" w:hAnsiTheme="minorHAnsi" w:cstheme="minorHAnsi"/>
          <w:color w:val="212121"/>
          <w:shd w:val="clear" w:color="auto" w:fill="FFFFFF"/>
        </w:rPr>
      </w:pPr>
      <w:r w:rsidRPr="00431D04">
        <w:rPr>
          <w:rFonts w:asciiTheme="minorHAnsi" w:hAnsiTheme="minorHAnsi" w:cstheme="minorHAnsi"/>
          <w:color w:val="212121"/>
          <w:shd w:val="clear" w:color="auto" w:fill="FFFFFF"/>
        </w:rPr>
        <w:t>The research group has assessed need &amp; committed resources to supporting a wide range of different publics to access its facilities and activities, and to systema</w:t>
      </w:r>
      <w:r w:rsidR="00794484">
        <w:rPr>
          <w:rFonts w:asciiTheme="minorHAnsi" w:hAnsiTheme="minorHAnsi" w:cstheme="minorHAnsi"/>
          <w:color w:val="212121"/>
          <w:shd w:val="clear" w:color="auto" w:fill="FFFFFF"/>
        </w:rPr>
        <w:t>tically seek their involvement.</w:t>
      </w:r>
    </w:p>
    <w:p w14:paraId="08211842" w14:textId="77777777" w:rsidR="00794484" w:rsidRPr="00794484" w:rsidRDefault="00794484" w:rsidP="00794484">
      <w:pPr>
        <w:pStyle w:val="Default"/>
        <w:spacing w:line="340" w:lineRule="atLeast"/>
        <w:rPr>
          <w:rFonts w:asciiTheme="minorHAnsi" w:eastAsia="Helvetica" w:hAnsiTheme="minorHAnsi" w:cstheme="minorHAnsi"/>
          <w:color w:val="212121"/>
          <w:shd w:val="clear" w:color="auto" w:fill="FFFFFF"/>
        </w:rPr>
      </w:pPr>
    </w:p>
    <w:sectPr w:rsidR="00794484" w:rsidRPr="00794484" w:rsidSect="007944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45FB" w14:textId="77777777" w:rsidR="006551A6" w:rsidRDefault="006551A6" w:rsidP="00A431BA">
      <w:pPr>
        <w:spacing w:after="0" w:line="240" w:lineRule="auto"/>
      </w:pPr>
      <w:r>
        <w:separator/>
      </w:r>
    </w:p>
  </w:endnote>
  <w:endnote w:type="continuationSeparator" w:id="0">
    <w:p w14:paraId="0B76CBE2" w14:textId="77777777" w:rsidR="006551A6" w:rsidRDefault="006551A6" w:rsidP="00A43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CB55F" w14:textId="77777777" w:rsidR="006551A6" w:rsidRDefault="006551A6" w:rsidP="00A431BA">
      <w:pPr>
        <w:spacing w:after="0" w:line="240" w:lineRule="auto"/>
      </w:pPr>
      <w:r>
        <w:separator/>
      </w:r>
    </w:p>
  </w:footnote>
  <w:footnote w:type="continuationSeparator" w:id="0">
    <w:p w14:paraId="5017A465" w14:textId="77777777" w:rsidR="006551A6" w:rsidRDefault="006551A6" w:rsidP="00A43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4C484" w14:textId="7E9325E2" w:rsidR="00A431BA" w:rsidRDefault="00794484">
    <w:pPr>
      <w:pStyle w:val="Header"/>
    </w:pPr>
    <w:r>
      <w:rPr>
        <w:noProof/>
        <w:lang w:eastAsia="en-GB"/>
      </w:rPr>
      <w:drawing>
        <wp:anchor distT="0" distB="0" distL="114300" distR="114300" simplePos="0" relativeHeight="251658240" behindDoc="0" locked="0" layoutInCell="1" allowOverlap="1" wp14:anchorId="0C13453F" wp14:editId="69730734">
          <wp:simplePos x="0" y="0"/>
          <wp:positionH relativeFrom="column">
            <wp:posOffset>5981700</wp:posOffset>
          </wp:positionH>
          <wp:positionV relativeFrom="paragraph">
            <wp:posOffset>-201930</wp:posOffset>
          </wp:positionV>
          <wp:extent cx="704850" cy="440690"/>
          <wp:effectExtent l="0" t="0" r="0" b="0"/>
          <wp:wrapThrough wrapText="bothSides">
            <wp:wrapPolygon edited="0">
              <wp:start x="0" y="0"/>
              <wp:lineTo x="0" y="20542"/>
              <wp:lineTo x="21016" y="20542"/>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440690"/>
                  </a:xfrm>
                  <a:prstGeom prst="rect">
                    <a:avLst/>
                  </a:prstGeom>
                </pic:spPr>
              </pic:pic>
            </a:graphicData>
          </a:graphic>
        </wp:anchor>
      </w:drawing>
    </w:r>
    <w:r w:rsidR="00706F27">
      <w:tab/>
    </w:r>
    <w:r w:rsidR="00706F27">
      <w:tab/>
    </w:r>
    <w:r w:rsidR="00A431BA">
      <w:tab/>
    </w:r>
    <w:r w:rsidR="00A431B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844D5"/>
    <w:multiLevelType w:val="hybridMultilevel"/>
    <w:tmpl w:val="04EC2C04"/>
    <w:lvl w:ilvl="0" w:tplc="BD20F95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3E66"/>
    <w:multiLevelType w:val="hybridMultilevel"/>
    <w:tmpl w:val="453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C6000"/>
    <w:multiLevelType w:val="hybridMultilevel"/>
    <w:tmpl w:val="6882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F7CBD"/>
    <w:multiLevelType w:val="hybridMultilevel"/>
    <w:tmpl w:val="75048056"/>
    <w:lvl w:ilvl="0" w:tplc="E1A64ADE">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23126"/>
    <w:multiLevelType w:val="hybridMultilevel"/>
    <w:tmpl w:val="F63ACBB6"/>
    <w:lvl w:ilvl="0" w:tplc="5E6E3A5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46F84"/>
    <w:multiLevelType w:val="hybridMultilevel"/>
    <w:tmpl w:val="EAB0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F3B55"/>
    <w:multiLevelType w:val="hybridMultilevel"/>
    <w:tmpl w:val="FA26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E06B7"/>
    <w:multiLevelType w:val="hybridMultilevel"/>
    <w:tmpl w:val="B69C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53FA0"/>
    <w:multiLevelType w:val="hybridMultilevel"/>
    <w:tmpl w:val="28DC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1D41CB"/>
    <w:multiLevelType w:val="hybridMultilevel"/>
    <w:tmpl w:val="B99A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8"/>
  </w:num>
  <w:num w:numId="6">
    <w:abstractNumId w:val="5"/>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07"/>
    <w:rsid w:val="000658F6"/>
    <w:rsid w:val="00092141"/>
    <w:rsid w:val="0009348D"/>
    <w:rsid w:val="000D7EF6"/>
    <w:rsid w:val="000F3FF1"/>
    <w:rsid w:val="0010448A"/>
    <w:rsid w:val="001353A9"/>
    <w:rsid w:val="00135FAB"/>
    <w:rsid w:val="001D5B47"/>
    <w:rsid w:val="001E1F50"/>
    <w:rsid w:val="001F134F"/>
    <w:rsid w:val="00237F07"/>
    <w:rsid w:val="00281D55"/>
    <w:rsid w:val="002D4E4F"/>
    <w:rsid w:val="002F1FF1"/>
    <w:rsid w:val="002F2C0B"/>
    <w:rsid w:val="00336F46"/>
    <w:rsid w:val="00367745"/>
    <w:rsid w:val="00383861"/>
    <w:rsid w:val="0039440A"/>
    <w:rsid w:val="004008F1"/>
    <w:rsid w:val="00403302"/>
    <w:rsid w:val="00431D04"/>
    <w:rsid w:val="00436597"/>
    <w:rsid w:val="004844A1"/>
    <w:rsid w:val="00485323"/>
    <w:rsid w:val="004B056F"/>
    <w:rsid w:val="004F107E"/>
    <w:rsid w:val="004F3B92"/>
    <w:rsid w:val="00574FD5"/>
    <w:rsid w:val="0058578C"/>
    <w:rsid w:val="005E1C85"/>
    <w:rsid w:val="006551A6"/>
    <w:rsid w:val="006B5DCF"/>
    <w:rsid w:val="006D3472"/>
    <w:rsid w:val="007000AA"/>
    <w:rsid w:val="00706F27"/>
    <w:rsid w:val="00794484"/>
    <w:rsid w:val="007A0F34"/>
    <w:rsid w:val="00803A21"/>
    <w:rsid w:val="008076B1"/>
    <w:rsid w:val="00826B5A"/>
    <w:rsid w:val="00831D1A"/>
    <w:rsid w:val="00843E1E"/>
    <w:rsid w:val="008778AE"/>
    <w:rsid w:val="0089616C"/>
    <w:rsid w:val="008A5004"/>
    <w:rsid w:val="008D5303"/>
    <w:rsid w:val="00904D4D"/>
    <w:rsid w:val="00906241"/>
    <w:rsid w:val="009F3B93"/>
    <w:rsid w:val="00A375DE"/>
    <w:rsid w:val="00A431BA"/>
    <w:rsid w:val="00A5367E"/>
    <w:rsid w:val="00A577B0"/>
    <w:rsid w:val="00A879AE"/>
    <w:rsid w:val="00A96942"/>
    <w:rsid w:val="00AE56C7"/>
    <w:rsid w:val="00B00BF9"/>
    <w:rsid w:val="00B24EC1"/>
    <w:rsid w:val="00B261B8"/>
    <w:rsid w:val="00BB4B65"/>
    <w:rsid w:val="00C15A37"/>
    <w:rsid w:val="00C2583F"/>
    <w:rsid w:val="00C51D6C"/>
    <w:rsid w:val="00CA1702"/>
    <w:rsid w:val="00CA27E9"/>
    <w:rsid w:val="00CB7E12"/>
    <w:rsid w:val="00CD55A7"/>
    <w:rsid w:val="00CE2275"/>
    <w:rsid w:val="00D03CDC"/>
    <w:rsid w:val="00D17F8B"/>
    <w:rsid w:val="00D2663D"/>
    <w:rsid w:val="00DF0384"/>
    <w:rsid w:val="00EC6CF1"/>
    <w:rsid w:val="00FE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81634"/>
  <w15:docId w15:val="{B51573DB-45E2-4541-9240-D75999F0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3861"/>
    <w:rPr>
      <w:color w:val="0000FF"/>
      <w:u w:val="single"/>
    </w:rPr>
  </w:style>
  <w:style w:type="paragraph" w:styleId="Subtitle">
    <w:name w:val="Subtitle"/>
    <w:basedOn w:val="Normal"/>
    <w:next w:val="Normal"/>
    <w:link w:val="SubtitleChar"/>
    <w:uiPriority w:val="11"/>
    <w:qFormat/>
    <w:rsid w:val="008A50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500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43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1BA"/>
  </w:style>
  <w:style w:type="paragraph" w:styleId="Footer">
    <w:name w:val="footer"/>
    <w:basedOn w:val="Normal"/>
    <w:link w:val="FooterChar"/>
    <w:uiPriority w:val="99"/>
    <w:unhideWhenUsed/>
    <w:rsid w:val="00A43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1BA"/>
  </w:style>
  <w:style w:type="paragraph" w:styleId="BalloonText">
    <w:name w:val="Balloon Text"/>
    <w:basedOn w:val="Normal"/>
    <w:link w:val="BalloonTextChar"/>
    <w:uiPriority w:val="99"/>
    <w:semiHidden/>
    <w:unhideWhenUsed/>
    <w:rsid w:val="00A43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BA"/>
    <w:rPr>
      <w:rFonts w:ascii="Tahoma" w:hAnsi="Tahoma" w:cs="Tahoma"/>
      <w:sz w:val="16"/>
      <w:szCs w:val="16"/>
    </w:rPr>
  </w:style>
  <w:style w:type="paragraph" w:styleId="ListParagraph">
    <w:name w:val="List Paragraph"/>
    <w:basedOn w:val="Normal"/>
    <w:uiPriority w:val="34"/>
    <w:qFormat/>
    <w:rsid w:val="00CB7E12"/>
    <w:pPr>
      <w:ind w:left="720"/>
      <w:contextualSpacing/>
    </w:pPr>
  </w:style>
  <w:style w:type="character" w:styleId="CommentReference">
    <w:name w:val="annotation reference"/>
    <w:basedOn w:val="DefaultParagraphFont"/>
    <w:uiPriority w:val="99"/>
    <w:semiHidden/>
    <w:unhideWhenUsed/>
    <w:rsid w:val="00A577B0"/>
    <w:rPr>
      <w:sz w:val="16"/>
      <w:szCs w:val="16"/>
    </w:rPr>
  </w:style>
  <w:style w:type="paragraph" w:styleId="CommentText">
    <w:name w:val="annotation text"/>
    <w:basedOn w:val="Normal"/>
    <w:link w:val="CommentTextChar"/>
    <w:uiPriority w:val="99"/>
    <w:semiHidden/>
    <w:unhideWhenUsed/>
    <w:rsid w:val="00A577B0"/>
    <w:pPr>
      <w:spacing w:line="240" w:lineRule="auto"/>
    </w:pPr>
    <w:rPr>
      <w:sz w:val="20"/>
      <w:szCs w:val="20"/>
    </w:rPr>
  </w:style>
  <w:style w:type="character" w:customStyle="1" w:styleId="CommentTextChar">
    <w:name w:val="Comment Text Char"/>
    <w:basedOn w:val="DefaultParagraphFont"/>
    <w:link w:val="CommentText"/>
    <w:uiPriority w:val="99"/>
    <w:semiHidden/>
    <w:rsid w:val="00A577B0"/>
    <w:rPr>
      <w:sz w:val="20"/>
      <w:szCs w:val="20"/>
    </w:rPr>
  </w:style>
  <w:style w:type="paragraph" w:styleId="CommentSubject">
    <w:name w:val="annotation subject"/>
    <w:basedOn w:val="CommentText"/>
    <w:next w:val="CommentText"/>
    <w:link w:val="CommentSubjectChar"/>
    <w:uiPriority w:val="99"/>
    <w:semiHidden/>
    <w:unhideWhenUsed/>
    <w:rsid w:val="00A577B0"/>
    <w:rPr>
      <w:b/>
      <w:bCs/>
    </w:rPr>
  </w:style>
  <w:style w:type="character" w:customStyle="1" w:styleId="CommentSubjectChar">
    <w:name w:val="Comment Subject Char"/>
    <w:basedOn w:val="CommentTextChar"/>
    <w:link w:val="CommentSubject"/>
    <w:uiPriority w:val="99"/>
    <w:semiHidden/>
    <w:rsid w:val="00A577B0"/>
    <w:rPr>
      <w:b/>
      <w:bCs/>
      <w:sz w:val="20"/>
      <w:szCs w:val="20"/>
    </w:rPr>
  </w:style>
  <w:style w:type="paragraph" w:customStyle="1" w:styleId="Default">
    <w:name w:val="Default"/>
    <w:rsid w:val="00431D0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97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Administrator</cp:lastModifiedBy>
  <cp:revision>13</cp:revision>
  <cp:lastPrinted>2015-08-13T13:31:00Z</cp:lastPrinted>
  <dcterms:created xsi:type="dcterms:W3CDTF">2017-08-07T15:59:00Z</dcterms:created>
  <dcterms:modified xsi:type="dcterms:W3CDTF">2017-10-12T10:44:00Z</dcterms:modified>
</cp:coreProperties>
</file>